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Cs w:val="22"/>
        </w:rPr>
        <w:id w:val="140413449"/>
        <w:docPartObj>
          <w:docPartGallery w:val="Table of Contents"/>
          <w:docPartUnique/>
        </w:docPartObj>
      </w:sdtPr>
      <w:sdtEndPr>
        <w:rPr>
          <w:rFonts w:eastAsiaTheme="minorEastAsia"/>
        </w:rPr>
      </w:sdtEndPr>
      <w:sdtContent>
        <w:p w:rsidR="00155F15" w:rsidRDefault="00155F15">
          <w:pPr>
            <w:pStyle w:val="Nagwekspisutreci"/>
          </w:pPr>
          <w:r>
            <w:t>Spis treści</w:t>
          </w:r>
        </w:p>
        <w:p w:rsidR="006A79F8" w:rsidRDefault="00596EBE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r>
            <w:fldChar w:fldCharType="begin"/>
          </w:r>
          <w:r w:rsidR="00155F15">
            <w:instrText xml:space="preserve"> TOC \o "1-3" \h \z \u </w:instrText>
          </w:r>
          <w:r>
            <w:fldChar w:fldCharType="separate"/>
          </w:r>
          <w:hyperlink w:anchor="_Toc3543311" w:history="1">
            <w:r w:rsidR="006A79F8" w:rsidRPr="00D31C30">
              <w:rPr>
                <w:rStyle w:val="Hipercze"/>
                <w:rFonts w:cs="Times New Roman"/>
                <w:noProof/>
              </w:rPr>
              <w:t>1.</w:t>
            </w:r>
            <w:r w:rsidR="006A79F8">
              <w:rPr>
                <w:noProof/>
              </w:rPr>
              <w:tab/>
            </w:r>
            <w:r w:rsidR="006A79F8" w:rsidRPr="00D31C30">
              <w:rPr>
                <w:rStyle w:val="Hipercze"/>
                <w:rFonts w:cs="Times New Roman"/>
                <w:noProof/>
              </w:rPr>
              <w:t>Profil Pacjenta</w:t>
            </w:r>
            <w:r w:rsidR="006A79F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A79F8">
              <w:rPr>
                <w:noProof/>
                <w:webHidden/>
              </w:rPr>
              <w:instrText xml:space="preserve"> PAGEREF _Toc3543311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D4A8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A79F8" w:rsidRDefault="007D4A83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3543312" w:history="1">
            <w:r w:rsidR="006A79F8" w:rsidRPr="00D31C30">
              <w:rPr>
                <w:rStyle w:val="Hipercze"/>
                <w:noProof/>
              </w:rPr>
              <w:t>a.</w:t>
            </w:r>
            <w:r w:rsidR="006A79F8">
              <w:rPr>
                <w:noProof/>
              </w:rPr>
              <w:tab/>
            </w:r>
            <w:r w:rsidR="006A79F8" w:rsidRPr="00D31C30">
              <w:rPr>
                <w:rStyle w:val="Hipercze"/>
                <w:noProof/>
              </w:rPr>
              <w:t>Pacjent z cukrzycą</w:t>
            </w:r>
            <w:r w:rsidR="006A79F8">
              <w:rPr>
                <w:noProof/>
                <w:webHidden/>
              </w:rPr>
              <w:tab/>
            </w:r>
            <w:r w:rsidR="00596EBE">
              <w:rPr>
                <w:noProof/>
                <w:webHidden/>
              </w:rPr>
              <w:fldChar w:fldCharType="begin"/>
            </w:r>
            <w:r w:rsidR="006A79F8">
              <w:rPr>
                <w:noProof/>
                <w:webHidden/>
              </w:rPr>
              <w:instrText xml:space="preserve"> PAGEREF _Toc3543312 \h </w:instrText>
            </w:r>
            <w:r w:rsidR="00596EBE">
              <w:rPr>
                <w:noProof/>
                <w:webHidden/>
              </w:rPr>
            </w:r>
            <w:r w:rsidR="00596EB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596EBE">
              <w:rPr>
                <w:noProof/>
                <w:webHidden/>
              </w:rPr>
              <w:fldChar w:fldCharType="end"/>
            </w:r>
          </w:hyperlink>
        </w:p>
        <w:p w:rsidR="006A79F8" w:rsidRDefault="007D4A83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3543313" w:history="1">
            <w:r w:rsidR="006A79F8" w:rsidRPr="00D31C30">
              <w:rPr>
                <w:rStyle w:val="Hipercze"/>
                <w:noProof/>
              </w:rPr>
              <w:t>b.</w:t>
            </w:r>
            <w:r w:rsidR="006A79F8">
              <w:rPr>
                <w:noProof/>
              </w:rPr>
              <w:tab/>
            </w:r>
            <w:r w:rsidR="006A79F8" w:rsidRPr="00D31C30">
              <w:rPr>
                <w:rStyle w:val="Hipercze"/>
                <w:noProof/>
              </w:rPr>
              <w:t>Pacjent z nadciśnieniem</w:t>
            </w:r>
            <w:r w:rsidR="006A79F8">
              <w:rPr>
                <w:noProof/>
                <w:webHidden/>
              </w:rPr>
              <w:tab/>
            </w:r>
            <w:r w:rsidR="00596EBE">
              <w:rPr>
                <w:noProof/>
                <w:webHidden/>
              </w:rPr>
              <w:fldChar w:fldCharType="begin"/>
            </w:r>
            <w:r w:rsidR="006A79F8">
              <w:rPr>
                <w:noProof/>
                <w:webHidden/>
              </w:rPr>
              <w:instrText xml:space="preserve"> PAGEREF _Toc3543313 \h </w:instrText>
            </w:r>
            <w:r w:rsidR="00596EBE">
              <w:rPr>
                <w:noProof/>
                <w:webHidden/>
              </w:rPr>
            </w:r>
            <w:r w:rsidR="00596EB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596EBE">
              <w:rPr>
                <w:noProof/>
                <w:webHidden/>
              </w:rPr>
              <w:fldChar w:fldCharType="end"/>
            </w:r>
          </w:hyperlink>
        </w:p>
        <w:p w:rsidR="006A79F8" w:rsidRDefault="007D4A83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3543314" w:history="1">
            <w:r w:rsidR="006A79F8" w:rsidRPr="00D31C30">
              <w:rPr>
                <w:rStyle w:val="Hipercze"/>
                <w:noProof/>
              </w:rPr>
              <w:t>c.</w:t>
            </w:r>
            <w:r w:rsidR="006A79F8">
              <w:rPr>
                <w:noProof/>
              </w:rPr>
              <w:tab/>
            </w:r>
            <w:r w:rsidR="006A79F8" w:rsidRPr="00D31C30">
              <w:rPr>
                <w:rStyle w:val="Hipercze"/>
                <w:noProof/>
              </w:rPr>
              <w:t>Pacjent z arytmią/migotanie przedsionków</w:t>
            </w:r>
            <w:r w:rsidR="006A79F8">
              <w:rPr>
                <w:noProof/>
                <w:webHidden/>
              </w:rPr>
              <w:tab/>
            </w:r>
            <w:r w:rsidR="00596EBE">
              <w:rPr>
                <w:noProof/>
                <w:webHidden/>
              </w:rPr>
              <w:fldChar w:fldCharType="begin"/>
            </w:r>
            <w:r w:rsidR="006A79F8">
              <w:rPr>
                <w:noProof/>
                <w:webHidden/>
              </w:rPr>
              <w:instrText xml:space="preserve"> PAGEREF _Toc3543314 \h </w:instrText>
            </w:r>
            <w:r w:rsidR="00596EBE">
              <w:rPr>
                <w:noProof/>
                <w:webHidden/>
              </w:rPr>
            </w:r>
            <w:r w:rsidR="00596EB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596EBE">
              <w:rPr>
                <w:noProof/>
                <w:webHidden/>
              </w:rPr>
              <w:fldChar w:fldCharType="end"/>
            </w:r>
          </w:hyperlink>
        </w:p>
        <w:p w:rsidR="006A79F8" w:rsidRDefault="007D4A83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3543315" w:history="1">
            <w:r w:rsidR="006A79F8" w:rsidRPr="00D31C30">
              <w:rPr>
                <w:rStyle w:val="Hipercze"/>
                <w:noProof/>
              </w:rPr>
              <w:t>2.</w:t>
            </w:r>
            <w:r w:rsidR="006A79F8">
              <w:rPr>
                <w:noProof/>
              </w:rPr>
              <w:tab/>
            </w:r>
            <w:r w:rsidR="006A79F8" w:rsidRPr="00D31C30">
              <w:rPr>
                <w:rStyle w:val="Hipercze"/>
                <w:noProof/>
              </w:rPr>
              <w:t>Profil Rodziny Pacjenta</w:t>
            </w:r>
            <w:r w:rsidR="006A79F8">
              <w:rPr>
                <w:noProof/>
                <w:webHidden/>
              </w:rPr>
              <w:tab/>
            </w:r>
            <w:r w:rsidR="00596EBE">
              <w:rPr>
                <w:noProof/>
                <w:webHidden/>
              </w:rPr>
              <w:fldChar w:fldCharType="begin"/>
            </w:r>
            <w:r w:rsidR="006A79F8">
              <w:rPr>
                <w:noProof/>
                <w:webHidden/>
              </w:rPr>
              <w:instrText xml:space="preserve"> PAGEREF _Toc3543315 \h </w:instrText>
            </w:r>
            <w:r w:rsidR="00596EBE">
              <w:rPr>
                <w:noProof/>
                <w:webHidden/>
              </w:rPr>
            </w:r>
            <w:r w:rsidR="00596EB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96EBE">
              <w:rPr>
                <w:noProof/>
                <w:webHidden/>
              </w:rPr>
              <w:fldChar w:fldCharType="end"/>
            </w:r>
          </w:hyperlink>
        </w:p>
        <w:p w:rsidR="006A79F8" w:rsidRDefault="007D4A83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3543316" w:history="1">
            <w:r w:rsidR="006A79F8" w:rsidRPr="00D31C30">
              <w:rPr>
                <w:rStyle w:val="Hipercze"/>
                <w:noProof/>
              </w:rPr>
              <w:t>3.</w:t>
            </w:r>
            <w:r w:rsidR="006A79F8">
              <w:rPr>
                <w:noProof/>
              </w:rPr>
              <w:tab/>
            </w:r>
            <w:r w:rsidR="006A79F8" w:rsidRPr="00D31C30">
              <w:rPr>
                <w:rStyle w:val="Hipercze"/>
                <w:noProof/>
              </w:rPr>
              <w:t>Profil infrastrukturalny</w:t>
            </w:r>
            <w:r w:rsidR="006A79F8">
              <w:rPr>
                <w:noProof/>
                <w:webHidden/>
              </w:rPr>
              <w:tab/>
            </w:r>
            <w:r w:rsidR="00596EBE">
              <w:rPr>
                <w:noProof/>
                <w:webHidden/>
              </w:rPr>
              <w:fldChar w:fldCharType="begin"/>
            </w:r>
            <w:r w:rsidR="006A79F8">
              <w:rPr>
                <w:noProof/>
                <w:webHidden/>
              </w:rPr>
              <w:instrText xml:space="preserve"> PAGEREF _Toc3543316 \h </w:instrText>
            </w:r>
            <w:r w:rsidR="00596EBE">
              <w:rPr>
                <w:noProof/>
                <w:webHidden/>
              </w:rPr>
            </w:r>
            <w:r w:rsidR="00596EB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596EBE">
              <w:rPr>
                <w:noProof/>
                <w:webHidden/>
              </w:rPr>
              <w:fldChar w:fldCharType="end"/>
            </w:r>
          </w:hyperlink>
        </w:p>
        <w:p w:rsidR="006A79F8" w:rsidRDefault="007D4A83">
          <w:pPr>
            <w:pStyle w:val="Spistreci1"/>
            <w:tabs>
              <w:tab w:val="left" w:pos="440"/>
              <w:tab w:val="right" w:leader="dot" w:pos="9062"/>
            </w:tabs>
            <w:rPr>
              <w:noProof/>
            </w:rPr>
          </w:pPr>
          <w:hyperlink w:anchor="_Toc3543317" w:history="1">
            <w:r w:rsidR="006A79F8" w:rsidRPr="00D31C30">
              <w:rPr>
                <w:rStyle w:val="Hipercze"/>
                <w:noProof/>
              </w:rPr>
              <w:t>4.</w:t>
            </w:r>
            <w:r w:rsidR="006A79F8">
              <w:rPr>
                <w:noProof/>
              </w:rPr>
              <w:tab/>
            </w:r>
            <w:r w:rsidR="006A79F8" w:rsidRPr="00D31C30">
              <w:rPr>
                <w:rStyle w:val="Hipercze"/>
                <w:noProof/>
              </w:rPr>
              <w:t>Wystandaryzowany druk diagnostycznego wywiadu kwalifikacyjnego</w:t>
            </w:r>
            <w:r w:rsidR="006A79F8">
              <w:rPr>
                <w:noProof/>
                <w:webHidden/>
              </w:rPr>
              <w:tab/>
            </w:r>
            <w:r w:rsidR="00596EBE">
              <w:rPr>
                <w:noProof/>
                <w:webHidden/>
              </w:rPr>
              <w:fldChar w:fldCharType="begin"/>
            </w:r>
            <w:r w:rsidR="006A79F8">
              <w:rPr>
                <w:noProof/>
                <w:webHidden/>
              </w:rPr>
              <w:instrText xml:space="preserve"> PAGEREF _Toc3543317 \h </w:instrText>
            </w:r>
            <w:r w:rsidR="00596EBE">
              <w:rPr>
                <w:noProof/>
                <w:webHidden/>
              </w:rPr>
            </w:r>
            <w:r w:rsidR="00596EBE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96EBE">
              <w:rPr>
                <w:noProof/>
                <w:webHidden/>
              </w:rPr>
              <w:fldChar w:fldCharType="end"/>
            </w:r>
          </w:hyperlink>
        </w:p>
        <w:p w:rsidR="00155F15" w:rsidRDefault="00596EBE">
          <w:r>
            <w:fldChar w:fldCharType="end"/>
          </w:r>
        </w:p>
      </w:sdtContent>
    </w:sdt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Pr="00155F15" w:rsidRDefault="00155F15" w:rsidP="00155F15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</w:p>
    <w:p w:rsidR="00155F15" w:rsidRPr="00155F15" w:rsidRDefault="00155F15" w:rsidP="003A5E50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56E0F" w:rsidRPr="00155F15" w:rsidRDefault="003A5E50" w:rsidP="003A5E50">
      <w:pPr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55F15">
        <w:rPr>
          <w:rFonts w:ascii="Times New Roman" w:hAnsi="Times New Roman" w:cs="Times New Roman"/>
          <w:b/>
          <w:sz w:val="36"/>
          <w:szCs w:val="36"/>
        </w:rPr>
        <w:lastRenderedPageBreak/>
        <w:t>Wystandaryzowany druk pogłębionego wywiadu indywidualnego – profilowego d</w:t>
      </w:r>
      <w:r w:rsidR="00424F50" w:rsidRPr="00155F15">
        <w:rPr>
          <w:rFonts w:ascii="Times New Roman" w:hAnsi="Times New Roman" w:cs="Times New Roman"/>
          <w:b/>
          <w:sz w:val="36"/>
          <w:szCs w:val="36"/>
        </w:rPr>
        <w:t>o objęcia wsparciem Systemu MED</w:t>
      </w:r>
      <w:r w:rsidRPr="00155F15">
        <w:rPr>
          <w:rFonts w:ascii="Times New Roman" w:hAnsi="Times New Roman" w:cs="Times New Roman"/>
          <w:b/>
          <w:sz w:val="36"/>
          <w:szCs w:val="36"/>
        </w:rPr>
        <w:t xml:space="preserve">– </w:t>
      </w:r>
      <w:proofErr w:type="spellStart"/>
      <w:r w:rsidRPr="00155F15">
        <w:rPr>
          <w:rFonts w:ascii="Times New Roman" w:hAnsi="Times New Roman" w:cs="Times New Roman"/>
          <w:b/>
          <w:sz w:val="36"/>
          <w:szCs w:val="36"/>
        </w:rPr>
        <w:t>box</w:t>
      </w:r>
      <w:proofErr w:type="spellEnd"/>
    </w:p>
    <w:p w:rsidR="003A5E50" w:rsidRPr="00155F15" w:rsidRDefault="003A5E50" w:rsidP="003A5E50">
      <w:pPr>
        <w:spacing w:line="360" w:lineRule="auto"/>
        <w:jc w:val="center"/>
        <w:rPr>
          <w:rFonts w:ascii="Times New Roman" w:hAnsi="Times New Roman" w:cs="Times New Roman"/>
        </w:rPr>
      </w:pPr>
    </w:p>
    <w:p w:rsidR="00537EC6" w:rsidRPr="00155F15" w:rsidRDefault="003A5E50" w:rsidP="00155F15">
      <w:pPr>
        <w:pStyle w:val="Nagwek1"/>
        <w:numPr>
          <w:ilvl w:val="0"/>
          <w:numId w:val="1"/>
        </w:numPr>
        <w:rPr>
          <w:rStyle w:val="Pogrubienie"/>
          <w:rFonts w:cs="Times New Roman"/>
        </w:rPr>
      </w:pPr>
      <w:bookmarkStart w:id="1" w:name="_Toc3543311"/>
      <w:r w:rsidRPr="00155F15">
        <w:rPr>
          <w:rStyle w:val="Pogrubienie"/>
          <w:rFonts w:cs="Times New Roman"/>
        </w:rPr>
        <w:t>Profil Pacjenta</w:t>
      </w:r>
      <w:bookmarkEnd w:id="1"/>
    </w:p>
    <w:p w:rsidR="00537EC6" w:rsidRPr="00155F15" w:rsidRDefault="004B34FA" w:rsidP="004B34FA">
      <w:pPr>
        <w:pStyle w:val="Akapitzlist"/>
        <w:tabs>
          <w:tab w:val="left" w:pos="2129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37EC6" w:rsidRPr="00155F15" w:rsidRDefault="00537EC6" w:rsidP="00155F15">
      <w:pPr>
        <w:pStyle w:val="Nagwek1"/>
        <w:numPr>
          <w:ilvl w:val="1"/>
          <w:numId w:val="1"/>
        </w:numPr>
      </w:pPr>
      <w:bookmarkStart w:id="2" w:name="_Toc3543312"/>
      <w:r w:rsidRPr="00155F15">
        <w:t>Pacjent z cukrzyc</w:t>
      </w:r>
      <w:r w:rsidR="00560F59">
        <w:t>ą</w:t>
      </w:r>
      <w:bookmarkEnd w:id="2"/>
      <w:r w:rsidRPr="00155F15">
        <w:t xml:space="preserve"> </w:t>
      </w:r>
    </w:p>
    <w:p w:rsidR="00537EC6" w:rsidRPr="00155F15" w:rsidRDefault="00537EC6" w:rsidP="00537EC6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Cukrzyca u osób starszych to zaburzenie gospodarki węglowodanowej pojawiające się po 65. roku życia. Dotyka ona aż 25-30% tej grupy wiekowej. U osób starszych cukrzyca związana jest przede wszystkim z naturalnym procesem starzenia się i zmieniającą się biologią organizmu (np. </w:t>
      </w:r>
      <w:proofErr w:type="spellStart"/>
      <w:r w:rsidRPr="00155F15">
        <w:rPr>
          <w:rFonts w:ascii="Times New Roman" w:hAnsi="Times New Roman" w:cs="Times New Roman"/>
        </w:rPr>
        <w:t>insulinnopornością</w:t>
      </w:r>
      <w:proofErr w:type="spellEnd"/>
      <w:r w:rsidRPr="00155F15">
        <w:rPr>
          <w:rFonts w:ascii="Times New Roman" w:hAnsi="Times New Roman" w:cs="Times New Roman"/>
        </w:rPr>
        <w:t xml:space="preserve">, tj. stopniowym i postępującym spadkiem aktywności komórek produkujących insulinę). Leczenie cukrzycy u osób starszych opiera się na takich samych zasadach, co leczenie w innych grupach wiekowych. Podstawą jest zdrowe żywienie i dostosowana do możliwości bezpieczna aktywność fizyczna. Stosuje się także leczenie farmakologiczne z wykorzystaniem leków doustnych i/lub insuliny. WHO podaje, że na całym świecie na cukrzycę choruje ponad 400 milionów ludzi. Choroba jest główną przyczyną utraty wzroku, niewydolności nerek, zawału serca, udaru i amputacji kończyn. Poziom glukozy w osoczu na czczo normalnie wynosi mniej niż 5,6 </w:t>
      </w:r>
      <w:proofErr w:type="spellStart"/>
      <w:r w:rsidRPr="00155F15">
        <w:rPr>
          <w:rFonts w:ascii="Times New Roman" w:hAnsi="Times New Roman" w:cs="Times New Roman"/>
        </w:rPr>
        <w:t>mmol</w:t>
      </w:r>
      <w:proofErr w:type="spellEnd"/>
      <w:r w:rsidRPr="00155F15">
        <w:rPr>
          <w:rFonts w:ascii="Times New Roman" w:hAnsi="Times New Roman" w:cs="Times New Roman"/>
        </w:rPr>
        <w:t xml:space="preserve"> /l. Cukrzycę rozpoznaje się, gdy: </w:t>
      </w: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poziom glukozy w osoczu na czczo jest równy lub większy niż 7,0 </w:t>
      </w:r>
      <w:proofErr w:type="spellStart"/>
      <w:r w:rsidRPr="00155F15">
        <w:rPr>
          <w:rFonts w:ascii="Times New Roman" w:hAnsi="Times New Roman" w:cs="Times New Roman"/>
        </w:rPr>
        <w:t>mmol</w:t>
      </w:r>
      <w:proofErr w:type="spellEnd"/>
      <w:r w:rsidRPr="00155F15">
        <w:rPr>
          <w:rFonts w:ascii="Times New Roman" w:hAnsi="Times New Roman" w:cs="Times New Roman"/>
        </w:rPr>
        <w:t xml:space="preserve"> /l, w dwóch oddzielnych przypadkach; </w:t>
      </w:r>
    </w:p>
    <w:p w:rsidR="00537EC6" w:rsidRPr="00155F15" w:rsidRDefault="00537EC6" w:rsidP="00537EC6">
      <w:pPr>
        <w:pStyle w:val="Akapitzlist"/>
        <w:spacing w:line="360" w:lineRule="auto"/>
        <w:ind w:left="2160"/>
        <w:jc w:val="both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losowy pomiar glukozy w osoczu wynosi ponad 11,1 </w:t>
      </w:r>
      <w:proofErr w:type="spellStart"/>
      <w:r w:rsidRPr="00155F15">
        <w:rPr>
          <w:rFonts w:ascii="Times New Roman" w:hAnsi="Times New Roman" w:cs="Times New Roman"/>
        </w:rPr>
        <w:t>mmol</w:t>
      </w:r>
      <w:proofErr w:type="spellEnd"/>
      <w:r w:rsidRPr="00155F15">
        <w:rPr>
          <w:rFonts w:ascii="Times New Roman" w:hAnsi="Times New Roman" w:cs="Times New Roman"/>
        </w:rPr>
        <w:t xml:space="preserve"> /l; </w:t>
      </w:r>
    </w:p>
    <w:p w:rsidR="00537EC6" w:rsidRPr="00155F15" w:rsidRDefault="00537EC6" w:rsidP="00537EC6">
      <w:pPr>
        <w:pStyle w:val="Akapitzlist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ilość glukozy w osoczu w teście tolerancji glukozy (inaczej: doustny test obciążenia glukozą, czy krzywa cukrowa) wynosi ponad 11,1 </w:t>
      </w:r>
      <w:proofErr w:type="spellStart"/>
      <w:r w:rsidRPr="00155F15">
        <w:rPr>
          <w:rFonts w:ascii="Times New Roman" w:hAnsi="Times New Roman" w:cs="Times New Roman"/>
        </w:rPr>
        <w:t>mmol</w:t>
      </w:r>
      <w:proofErr w:type="spellEnd"/>
      <w:r w:rsidRPr="00155F15">
        <w:rPr>
          <w:rFonts w:ascii="Times New Roman" w:hAnsi="Times New Roman" w:cs="Times New Roman"/>
        </w:rPr>
        <w:t xml:space="preserve"> /l.</w:t>
      </w:r>
    </w:p>
    <w:p w:rsidR="00155F15" w:rsidRDefault="00155F15" w:rsidP="00155F15">
      <w:pPr>
        <w:spacing w:line="360" w:lineRule="auto"/>
        <w:ind w:left="708" w:firstLine="708"/>
        <w:jc w:val="both"/>
        <w:rPr>
          <w:rFonts w:ascii="Times New Roman" w:hAnsi="Times New Roman" w:cs="Times New Roman"/>
          <w:b/>
        </w:rPr>
      </w:pPr>
    </w:p>
    <w:p w:rsidR="00155F15" w:rsidRDefault="00155F15" w:rsidP="00155F15">
      <w:pPr>
        <w:spacing w:line="360" w:lineRule="auto"/>
        <w:ind w:left="708" w:firstLine="708"/>
        <w:jc w:val="both"/>
        <w:rPr>
          <w:rFonts w:ascii="Times New Roman" w:hAnsi="Times New Roman" w:cs="Times New Roman"/>
          <w:b/>
        </w:rPr>
      </w:pPr>
    </w:p>
    <w:p w:rsidR="00537EC6" w:rsidRPr="00155F15" w:rsidRDefault="00537EC6" w:rsidP="00155F15">
      <w:pPr>
        <w:spacing w:line="360" w:lineRule="auto"/>
        <w:ind w:left="708" w:firstLine="708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 xml:space="preserve">Rekomendacja: </w:t>
      </w:r>
    </w:p>
    <w:p w:rsidR="00155F15" w:rsidRDefault="00537EC6" w:rsidP="00155F15">
      <w:pPr>
        <w:spacing w:line="360" w:lineRule="auto"/>
        <w:ind w:left="1416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Zaleca się wykonanie podstawowego testu jakim jest oznaczenie poziomu glukozy we krwi na czczo w godzinach porannych u pacjenta.</w:t>
      </w:r>
    </w:p>
    <w:p w:rsidR="00155F15" w:rsidRDefault="00155F15" w:rsidP="00155F15">
      <w:pPr>
        <w:spacing w:line="360" w:lineRule="auto"/>
        <w:ind w:left="1416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Przeciwwskazania:</w:t>
      </w:r>
    </w:p>
    <w:p w:rsidR="00155F15" w:rsidRP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</w:p>
    <w:p w:rsidR="00155F15" w:rsidRP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Brak jest przeciwwskazań do objęcia pacjenta po 65 roku życia opieką za pomocą inteligentnego systemu wsparcia MED-</w:t>
      </w:r>
      <w:proofErr w:type="spellStart"/>
      <w:r w:rsidRPr="00155F15">
        <w:rPr>
          <w:rFonts w:ascii="Times New Roman" w:hAnsi="Times New Roman" w:cs="Times New Roman"/>
          <w:b/>
        </w:rPr>
        <w:t>box</w:t>
      </w:r>
      <w:proofErr w:type="spellEnd"/>
      <w:r w:rsidRPr="00155F15">
        <w:rPr>
          <w:rFonts w:ascii="Times New Roman" w:hAnsi="Times New Roman" w:cs="Times New Roman"/>
          <w:b/>
        </w:rPr>
        <w:t xml:space="preserve">. Zalecane jest to również w ramach profilaktycznych. </w:t>
      </w:r>
    </w:p>
    <w:p w:rsidR="00155F15" w:rsidRPr="00155F15" w:rsidRDefault="00155F15" w:rsidP="00537EC6">
      <w:pPr>
        <w:pStyle w:val="Akapitzlist"/>
        <w:spacing w:line="360" w:lineRule="auto"/>
        <w:ind w:left="2160"/>
        <w:jc w:val="both"/>
        <w:rPr>
          <w:rFonts w:ascii="Times New Roman" w:hAnsi="Times New Roman" w:cs="Times New Roman"/>
          <w:b/>
        </w:rPr>
      </w:pPr>
    </w:p>
    <w:p w:rsidR="00537EC6" w:rsidRPr="00155F15" w:rsidRDefault="00537EC6" w:rsidP="00155F15">
      <w:pPr>
        <w:pStyle w:val="Nagwek1"/>
        <w:numPr>
          <w:ilvl w:val="1"/>
          <w:numId w:val="1"/>
        </w:numPr>
      </w:pPr>
      <w:bookmarkStart w:id="3" w:name="_Toc3543313"/>
      <w:r w:rsidRPr="00155F15">
        <w:t>Pacjent z nadciśnieniem</w:t>
      </w:r>
      <w:bookmarkEnd w:id="3"/>
    </w:p>
    <w:p w:rsidR="00537EC6" w:rsidRPr="00155F15" w:rsidRDefault="00537EC6" w:rsidP="00537EC6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Polskie społeczeństwo, podobnie jak inne społeczeństwa Europy, szybko się starzeje. W 1988 r. w Polsce żyło 3 miliony 700 tysięcy osób w wieku co najmniej 65 lat, co stanowiło 9,8% wszystkich mieszkańców naszego kraju, natomiast w 2010 r. analogiczne wartości wynosiły 5 milionów 180 tysięcy i 13,6%. Ponadto częstość występowania nadciśnienia tętniczego wzrasta wraz z wiekiem. Według danych z badania </w:t>
      </w:r>
      <w:proofErr w:type="spellStart"/>
      <w:r w:rsidRPr="00155F15">
        <w:rPr>
          <w:rFonts w:ascii="Times New Roman" w:hAnsi="Times New Roman" w:cs="Times New Roman"/>
        </w:rPr>
        <w:t>Framingham</w:t>
      </w:r>
      <w:proofErr w:type="spellEnd"/>
      <w:r w:rsidRPr="00155F15">
        <w:rPr>
          <w:rFonts w:ascii="Times New Roman" w:hAnsi="Times New Roman" w:cs="Times New Roman"/>
        </w:rPr>
        <w:t xml:space="preserve"> przed 60 r.ż. częstość występowania nadciśnienia nie przekracza 30%, natomiast w późniejszym okresie życia wzrasta do 59%, a po 80 r.ż. przekracza 70%. Nadciśnienie tętnicze u osób w wieku podeszłym w Polsce dotyczy zatem ponad 3 milionów osób. </w:t>
      </w: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 xml:space="preserve">Kiedy możemy mówić o nadciśnieniu? </w:t>
      </w: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>Jednym z najczęściej występujących problemów zdrowotnych jest nadciśnienie tętnicze. Za normalne ciśnienie uważamy &lt;120 skurczowe i &lt;90 rozkurczowe. Często wartości te wzrastają, nie powodując zagrożenia dla życia. Przyjęto, że graniczną wartością pomiaru, od której mówimy o nadciśnieniu jest 140-160 skurczowe i 90-95 rozkurczowe.</w:t>
      </w: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:rsidR="00537EC6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 xml:space="preserve">Rekomendacja: </w:t>
      </w:r>
    </w:p>
    <w:p w:rsidR="00155F15" w:rsidRPr="00155F15" w:rsidRDefault="00155F15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</w:p>
    <w:p w:rsidR="00155F15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 xml:space="preserve">Zaleca się wykonanie pomiaru ciśnienia u pacjenta oraz </w:t>
      </w:r>
      <w:r w:rsidR="00155F15" w:rsidRPr="00155F15">
        <w:rPr>
          <w:rFonts w:ascii="Times New Roman" w:hAnsi="Times New Roman" w:cs="Times New Roman"/>
          <w:b/>
        </w:rPr>
        <w:t>jego monitorowanie przez okres tygodnia przed przystąpieniem do programu.</w:t>
      </w:r>
    </w:p>
    <w:p w:rsidR="00155F15" w:rsidRPr="00155F15" w:rsidRDefault="00155F15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</w:p>
    <w:p w:rsid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Przeciwwskazania:</w:t>
      </w:r>
    </w:p>
    <w:p w:rsidR="00155F15" w:rsidRP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</w:p>
    <w:p w:rsidR="00155F15" w:rsidRP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Brak jest przeciwwskazań do objęcia pacjenta po 65 roku życia opieką za pomocą inteligentnego systemu wsparcia MED-</w:t>
      </w:r>
      <w:proofErr w:type="spellStart"/>
      <w:r w:rsidRPr="00155F15">
        <w:rPr>
          <w:rFonts w:ascii="Times New Roman" w:hAnsi="Times New Roman" w:cs="Times New Roman"/>
          <w:b/>
        </w:rPr>
        <w:t>box</w:t>
      </w:r>
      <w:proofErr w:type="spellEnd"/>
      <w:r w:rsidRPr="00155F15">
        <w:rPr>
          <w:rFonts w:ascii="Times New Roman" w:hAnsi="Times New Roman" w:cs="Times New Roman"/>
          <w:b/>
        </w:rPr>
        <w:t xml:space="preserve">. Zalecane jest to również w ramach profilaktycznych. </w:t>
      </w:r>
    </w:p>
    <w:p w:rsidR="00537EC6" w:rsidRPr="00155F15" w:rsidRDefault="00155F15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 xml:space="preserve"> </w:t>
      </w:r>
    </w:p>
    <w:p w:rsidR="00537EC6" w:rsidRPr="00155F15" w:rsidRDefault="00537EC6" w:rsidP="00155F15">
      <w:pPr>
        <w:pStyle w:val="Nagwek1"/>
        <w:numPr>
          <w:ilvl w:val="1"/>
          <w:numId w:val="1"/>
        </w:numPr>
      </w:pPr>
      <w:bookmarkStart w:id="4" w:name="_Toc3543314"/>
      <w:r w:rsidRPr="00155F15">
        <w:t>Pacjent z arytmią/migotanie przedsionków</w:t>
      </w:r>
      <w:bookmarkEnd w:id="4"/>
      <w:r w:rsidRPr="00155F15">
        <w:t xml:space="preserve"> </w:t>
      </w:r>
    </w:p>
    <w:p w:rsidR="00537EC6" w:rsidRPr="00155F15" w:rsidRDefault="00537EC6" w:rsidP="00537EC6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Migotanie przedsionków. Dotyczy ono na ogół osób starszych, po 65. roku życia, i nasila się z każdą dekadą. Zaburzenie to może u kilkunastu procent pacjentów być bezobjawowe lub </w:t>
      </w:r>
      <w:proofErr w:type="spellStart"/>
      <w:r w:rsidRPr="00155F15">
        <w:rPr>
          <w:rFonts w:ascii="Times New Roman" w:hAnsi="Times New Roman" w:cs="Times New Roman"/>
        </w:rPr>
        <w:t>skąpoobjawowe</w:t>
      </w:r>
      <w:proofErr w:type="spellEnd"/>
      <w:r w:rsidRPr="00155F15">
        <w:rPr>
          <w:rFonts w:ascii="Times New Roman" w:hAnsi="Times New Roman" w:cs="Times New Roman"/>
        </w:rPr>
        <w:t xml:space="preserve">, pacjent nic nie czuje. Potwierdzają to badania przeprowadzone w ciągu ostatnich 2 lat przez kilka uniwersytetów w Polsce. Przebadano 3 tys. pacjentów, dobranych losowo, z różnych rejonów kraju. Okazało się, że bezobjawowe migotanie przedsionków u osób po 65. roku życia wystąpiło u ok. 20 procent swój dyskomfort z wiekiem czy ogólnym stanem zdrowia, a nie z zaburzeniami rytmu serca. Migotanie przedsionków nie jest jednak bezpośrednio groźne dla życia, tzn. pacjent nie umiera w momencie wystąpienia migotania przedsionków, ale wiąże się ze zwiększonym ryzykiem udaru mózgu (ok. 30 procent wszystkich udarów jest spowodowanych tą arytmią), wystąpieniem lub pogorszeniem niewydolności serca i dlatego migotanie przedsionków określa się także jako arytmię „złośliwą”, chociaż ta złośliwość pojawia się z opóźnieniem. </w:t>
      </w:r>
    </w:p>
    <w:p w:rsidR="00537EC6" w:rsidRPr="00155F15" w:rsidRDefault="00537EC6" w:rsidP="00537EC6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:rsidR="00537EC6" w:rsidRDefault="00155F15" w:rsidP="00537EC6">
      <w:pPr>
        <w:pStyle w:val="Akapitzlist"/>
        <w:spacing w:line="360" w:lineRule="auto"/>
        <w:ind w:left="1440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 xml:space="preserve">Rekomendacja: </w:t>
      </w:r>
    </w:p>
    <w:p w:rsidR="00155F15" w:rsidRPr="00155F15" w:rsidRDefault="00155F15" w:rsidP="00537EC6">
      <w:pPr>
        <w:pStyle w:val="Akapitzlist"/>
        <w:spacing w:line="360" w:lineRule="auto"/>
        <w:ind w:left="1440"/>
        <w:rPr>
          <w:rFonts w:ascii="Times New Roman" w:hAnsi="Times New Roman" w:cs="Times New Roman"/>
          <w:b/>
        </w:rPr>
      </w:pPr>
    </w:p>
    <w:p w:rsid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 xml:space="preserve">Należy wykonać badanie EKG u pacjenta po 65 roku życia w celu zdiagnozowania nieprawidłowości takich jak arytmia czy niewydolność serca lub tachykardia.  </w:t>
      </w:r>
    </w:p>
    <w:p w:rsidR="00155F15" w:rsidRP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</w:p>
    <w:p w:rsid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Przeciwwskazania:</w:t>
      </w:r>
    </w:p>
    <w:p w:rsidR="00155F15" w:rsidRP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</w:p>
    <w:p w:rsidR="00155F15" w:rsidRPr="00155F15" w:rsidRDefault="00155F15" w:rsidP="00155F15">
      <w:pPr>
        <w:pStyle w:val="Akapitzlist"/>
        <w:spacing w:line="360" w:lineRule="auto"/>
        <w:ind w:left="1440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lastRenderedPageBreak/>
        <w:t>Brak jest przeciwwskazań do objęcia pacjenta po 65 roku życia opieką za pomocą inteligentnego systemu wsparcia MED-</w:t>
      </w:r>
      <w:proofErr w:type="spellStart"/>
      <w:r w:rsidRPr="00155F15">
        <w:rPr>
          <w:rFonts w:ascii="Times New Roman" w:hAnsi="Times New Roman" w:cs="Times New Roman"/>
          <w:b/>
        </w:rPr>
        <w:t>box</w:t>
      </w:r>
      <w:proofErr w:type="spellEnd"/>
      <w:r w:rsidRPr="00155F15">
        <w:rPr>
          <w:rFonts w:ascii="Times New Roman" w:hAnsi="Times New Roman" w:cs="Times New Roman"/>
          <w:b/>
        </w:rPr>
        <w:t xml:space="preserve">. Zalecane jest to również w ramach profilaktycznych. </w:t>
      </w:r>
    </w:p>
    <w:p w:rsidR="003A5E50" w:rsidRPr="00155F15" w:rsidRDefault="003A5E50" w:rsidP="003A5E50">
      <w:pPr>
        <w:spacing w:line="360" w:lineRule="auto"/>
        <w:rPr>
          <w:rFonts w:ascii="Times New Roman" w:hAnsi="Times New Roman" w:cs="Times New Roman"/>
        </w:rPr>
      </w:pPr>
    </w:p>
    <w:p w:rsidR="003A5E50" w:rsidRDefault="003A5E50" w:rsidP="00155F15">
      <w:pPr>
        <w:pStyle w:val="Nagwek1"/>
        <w:numPr>
          <w:ilvl w:val="0"/>
          <w:numId w:val="1"/>
        </w:numPr>
      </w:pPr>
      <w:bookmarkStart w:id="5" w:name="_Toc3543315"/>
      <w:r w:rsidRPr="00155F15">
        <w:t>Profil Rodziny Pacjenta</w:t>
      </w:r>
      <w:bookmarkEnd w:id="5"/>
      <w:r w:rsidRPr="00155F15">
        <w:t xml:space="preserve"> </w:t>
      </w:r>
    </w:p>
    <w:p w:rsidR="00155F15" w:rsidRPr="00155F15" w:rsidRDefault="00155F15" w:rsidP="00155F15"/>
    <w:p w:rsidR="00155F15" w:rsidRPr="00155F15" w:rsidRDefault="00155F15" w:rsidP="00155F15">
      <w:pPr>
        <w:spacing w:line="360" w:lineRule="auto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Wsparcie ze strony rodziny uzależnione jest od samodzielności seniora oraz tego czy z wykorzystaniem </w:t>
      </w:r>
      <w:proofErr w:type="spellStart"/>
      <w:r w:rsidRPr="00155F15">
        <w:rPr>
          <w:rFonts w:ascii="Times New Roman" w:hAnsi="Times New Roman" w:cs="Times New Roman"/>
        </w:rPr>
        <w:t>smartphone’a</w:t>
      </w:r>
      <w:proofErr w:type="spellEnd"/>
      <w:r w:rsidRPr="00155F15">
        <w:rPr>
          <w:rFonts w:ascii="Times New Roman" w:hAnsi="Times New Roman" w:cs="Times New Roman"/>
        </w:rPr>
        <w:t xml:space="preserve"> z systemem Android oraz dostarczonymi urządzeniami będzie w stanie po przeprowadzonym szkoleniu samodzielnie wykonywać pomiary. Jeśli nie, wymagane jest wsparcie ze strony rodziny, pielęgniarki lub opiekuna, który pomoże pacjentowi w wykonaniu pomiarów za pomocą Inteligentnego Systemu Wsparcia MED-</w:t>
      </w:r>
      <w:proofErr w:type="spellStart"/>
      <w:r w:rsidRPr="00155F15">
        <w:rPr>
          <w:rFonts w:ascii="Times New Roman" w:hAnsi="Times New Roman" w:cs="Times New Roman"/>
        </w:rPr>
        <w:t>box</w:t>
      </w:r>
      <w:proofErr w:type="spellEnd"/>
      <w:r w:rsidRPr="00155F15">
        <w:rPr>
          <w:rFonts w:ascii="Times New Roman" w:hAnsi="Times New Roman" w:cs="Times New Roman"/>
        </w:rPr>
        <w:t xml:space="preserve">. </w:t>
      </w:r>
    </w:p>
    <w:p w:rsidR="003A5E50" w:rsidRPr="00155F15" w:rsidRDefault="00155F15" w:rsidP="003A5E50">
      <w:pPr>
        <w:spacing w:line="360" w:lineRule="auto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Rekomendacja:</w:t>
      </w:r>
    </w:p>
    <w:p w:rsidR="00155F15" w:rsidRPr="00155F15" w:rsidRDefault="00155F15" w:rsidP="00155F15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155F15">
        <w:rPr>
          <w:rFonts w:ascii="Times New Roman" w:hAnsi="Times New Roman" w:cs="Times New Roman"/>
          <w:b/>
        </w:rPr>
        <w:t>Lekarz przeprowadzający wywiad z pacjentem powinien rozeznać się czy osoba potrafi korzystać z nowoczesnych technologii, a jeśli nie dowiedzieć się czy pacjent rekomendowany do objęcia opieką w ramach Inteligentnego Systemu Wsparcia MED-</w:t>
      </w:r>
      <w:proofErr w:type="spellStart"/>
      <w:r w:rsidRPr="00155F15">
        <w:rPr>
          <w:rFonts w:ascii="Times New Roman" w:hAnsi="Times New Roman" w:cs="Times New Roman"/>
          <w:b/>
        </w:rPr>
        <w:t>box</w:t>
      </w:r>
      <w:proofErr w:type="spellEnd"/>
      <w:r w:rsidRPr="00155F15">
        <w:rPr>
          <w:rFonts w:ascii="Times New Roman" w:hAnsi="Times New Roman" w:cs="Times New Roman"/>
          <w:b/>
        </w:rPr>
        <w:t xml:space="preserve"> posiada opiekuna lub pielęgniarza, który pomoże mu w wykonaniu badań za pomocą Inteligentnego Systemu Wsparcia MED-</w:t>
      </w:r>
      <w:proofErr w:type="spellStart"/>
      <w:r w:rsidRPr="00155F15">
        <w:rPr>
          <w:rFonts w:ascii="Times New Roman" w:hAnsi="Times New Roman" w:cs="Times New Roman"/>
          <w:b/>
        </w:rPr>
        <w:t>box</w:t>
      </w:r>
      <w:proofErr w:type="spellEnd"/>
      <w:r w:rsidRPr="00155F15">
        <w:rPr>
          <w:rFonts w:ascii="Times New Roman" w:hAnsi="Times New Roman" w:cs="Times New Roman"/>
          <w:b/>
        </w:rPr>
        <w:t>.</w:t>
      </w:r>
    </w:p>
    <w:p w:rsidR="003A5E50" w:rsidRDefault="003A5E50" w:rsidP="00155F15">
      <w:pPr>
        <w:pStyle w:val="Nagwek1"/>
        <w:numPr>
          <w:ilvl w:val="0"/>
          <w:numId w:val="1"/>
        </w:numPr>
      </w:pPr>
      <w:bookmarkStart w:id="6" w:name="_Toc3543316"/>
      <w:r w:rsidRPr="00155F15">
        <w:t>Profil infrastrukturalny</w:t>
      </w:r>
      <w:bookmarkEnd w:id="6"/>
    </w:p>
    <w:p w:rsidR="00155F15" w:rsidRPr="00155F15" w:rsidRDefault="00155F15" w:rsidP="00155F15"/>
    <w:p w:rsidR="00155F15" w:rsidRDefault="00155F15" w:rsidP="00155F15">
      <w:pPr>
        <w:spacing w:line="360" w:lineRule="auto"/>
        <w:jc w:val="both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Jedynym wymogiem, który jest niezbędny do działania </w:t>
      </w:r>
      <w:r w:rsidRPr="00155F15">
        <w:rPr>
          <w:rFonts w:ascii="Times New Roman" w:hAnsi="Times New Roman" w:cs="Times New Roman"/>
          <w:b/>
        </w:rPr>
        <w:t>Inteligentnego Systemu Wsparcia MED-</w:t>
      </w:r>
      <w:proofErr w:type="spellStart"/>
      <w:r w:rsidRPr="00155F15">
        <w:rPr>
          <w:rFonts w:ascii="Times New Roman" w:hAnsi="Times New Roman" w:cs="Times New Roman"/>
          <w:b/>
        </w:rPr>
        <w:t>box</w:t>
      </w:r>
      <w:proofErr w:type="spellEnd"/>
      <w:r w:rsidRPr="00155F15">
        <w:rPr>
          <w:rFonts w:ascii="Times New Roman" w:hAnsi="Times New Roman" w:cs="Times New Roman"/>
        </w:rPr>
        <w:t xml:space="preserve"> jest posiadanie telefonu z systemem operacyjnym Android, sprawnym modułem Bluetooth oraz połączeniem internetowym – </w:t>
      </w:r>
      <w:proofErr w:type="spellStart"/>
      <w:r w:rsidRPr="00155F15">
        <w:rPr>
          <w:rFonts w:ascii="Times New Roman" w:hAnsi="Times New Roman" w:cs="Times New Roman"/>
        </w:rPr>
        <w:t>WiFI</w:t>
      </w:r>
      <w:proofErr w:type="spellEnd"/>
      <w:r w:rsidRPr="00155F15">
        <w:rPr>
          <w:rFonts w:ascii="Times New Roman" w:hAnsi="Times New Roman" w:cs="Times New Roman"/>
        </w:rPr>
        <w:t xml:space="preserve"> lub Internet LTE dostępny w usłudze od jednego z operatorów komórkowych. </w:t>
      </w:r>
    </w:p>
    <w:p w:rsidR="00155F15" w:rsidRDefault="00155F15" w:rsidP="00155F1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Rekomendacja: </w:t>
      </w:r>
    </w:p>
    <w:p w:rsidR="00DD6BB3" w:rsidRDefault="00155F15" w:rsidP="00DD6BB3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Senior lub pielęgniarz/opiekun powinien posiadać sprawny telefon</w:t>
      </w:r>
      <w:r w:rsidR="00DD6BB3" w:rsidRPr="00DD6BB3">
        <w:rPr>
          <w:rFonts w:ascii="Times New Roman" w:hAnsi="Times New Roman" w:cs="Times New Roman"/>
        </w:rPr>
        <w:t xml:space="preserve"> </w:t>
      </w:r>
      <w:r w:rsidR="00DD6BB3" w:rsidRPr="00155F15">
        <w:rPr>
          <w:rFonts w:ascii="Times New Roman" w:hAnsi="Times New Roman" w:cs="Times New Roman"/>
        </w:rPr>
        <w:t>z systemem operacyjnym Android</w:t>
      </w:r>
      <w:r>
        <w:rPr>
          <w:rFonts w:ascii="Times New Roman" w:hAnsi="Times New Roman" w:cs="Times New Roman"/>
        </w:rPr>
        <w:t xml:space="preserve"> </w:t>
      </w:r>
      <w:r w:rsidR="00DD6BB3">
        <w:rPr>
          <w:rFonts w:ascii="Times New Roman" w:hAnsi="Times New Roman" w:cs="Times New Roman"/>
        </w:rPr>
        <w:t xml:space="preserve">oraz </w:t>
      </w:r>
      <w:r>
        <w:rPr>
          <w:rFonts w:ascii="Times New Roman" w:hAnsi="Times New Roman" w:cs="Times New Roman"/>
        </w:rPr>
        <w:t xml:space="preserve">modułem </w:t>
      </w:r>
      <w:proofErr w:type="spellStart"/>
      <w:r>
        <w:rPr>
          <w:rFonts w:ascii="Times New Roman" w:hAnsi="Times New Roman" w:cs="Times New Roman"/>
        </w:rPr>
        <w:t>bluetooth</w:t>
      </w:r>
      <w:proofErr w:type="spellEnd"/>
      <w:r>
        <w:rPr>
          <w:rFonts w:ascii="Times New Roman" w:hAnsi="Times New Roman" w:cs="Times New Roman"/>
        </w:rPr>
        <w:t xml:space="preserve">, </w:t>
      </w:r>
      <w:r w:rsidR="00DD6BB3">
        <w:rPr>
          <w:rFonts w:ascii="Times New Roman" w:hAnsi="Times New Roman" w:cs="Times New Roman"/>
        </w:rPr>
        <w:t xml:space="preserve">a także połączeniem internetowym – </w:t>
      </w:r>
      <w:proofErr w:type="spellStart"/>
      <w:r w:rsidR="00DD6BB3">
        <w:rPr>
          <w:rFonts w:ascii="Times New Roman" w:hAnsi="Times New Roman" w:cs="Times New Roman"/>
        </w:rPr>
        <w:t>WiFi</w:t>
      </w:r>
      <w:proofErr w:type="spellEnd"/>
      <w:r w:rsidR="00DD6BB3">
        <w:rPr>
          <w:rFonts w:ascii="Times New Roman" w:hAnsi="Times New Roman" w:cs="Times New Roman"/>
        </w:rPr>
        <w:t xml:space="preserve"> lub Internet LTE</w:t>
      </w:r>
      <w:r w:rsidR="00DD6BB3" w:rsidRPr="00DD6BB3">
        <w:rPr>
          <w:rFonts w:ascii="Times New Roman" w:hAnsi="Times New Roman" w:cs="Times New Roman"/>
        </w:rPr>
        <w:t xml:space="preserve"> </w:t>
      </w:r>
      <w:r w:rsidR="00DD6BB3" w:rsidRPr="00155F15">
        <w:rPr>
          <w:rFonts w:ascii="Times New Roman" w:hAnsi="Times New Roman" w:cs="Times New Roman"/>
        </w:rPr>
        <w:t xml:space="preserve">w usłudze od jednego z operatorów komórkowych. </w:t>
      </w:r>
    </w:p>
    <w:p w:rsidR="003A5E50" w:rsidRDefault="003A5E50" w:rsidP="004B34FA">
      <w:pPr>
        <w:pStyle w:val="Nagwek1"/>
        <w:numPr>
          <w:ilvl w:val="0"/>
          <w:numId w:val="1"/>
        </w:numPr>
      </w:pPr>
      <w:bookmarkStart w:id="7" w:name="_Toc3543317"/>
      <w:r w:rsidRPr="004B34FA">
        <w:lastRenderedPageBreak/>
        <w:t>Wystandaryzowany druk diagnostycznego wywiadu kwalifikacyjnego</w:t>
      </w:r>
      <w:bookmarkEnd w:id="7"/>
    </w:p>
    <w:p w:rsidR="00155F15" w:rsidRPr="00155F15" w:rsidRDefault="00155F15" w:rsidP="00155F15"/>
    <w:p w:rsidR="003A5E50" w:rsidRPr="00155F15" w:rsidRDefault="00155F15" w:rsidP="003A5E50">
      <w:pPr>
        <w:spacing w:line="360" w:lineRule="auto"/>
        <w:rPr>
          <w:rFonts w:ascii="Times New Roman" w:hAnsi="Times New Roman" w:cs="Times New Roman"/>
        </w:rPr>
      </w:pPr>
      <w:r w:rsidRPr="00155F15">
        <w:rPr>
          <w:rFonts w:ascii="Times New Roman" w:hAnsi="Times New Roman" w:cs="Times New Roman"/>
        </w:rPr>
        <w:t xml:space="preserve">Załącznik nr 1. </w:t>
      </w:r>
    </w:p>
    <w:sectPr w:rsidR="003A5E50" w:rsidRPr="00155F15" w:rsidSect="00756E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B07" w:rsidRDefault="00764B07" w:rsidP="00155F15">
      <w:pPr>
        <w:spacing w:after="0" w:line="240" w:lineRule="auto"/>
      </w:pPr>
      <w:r>
        <w:separator/>
      </w:r>
    </w:p>
  </w:endnote>
  <w:endnote w:type="continuationSeparator" w:id="0">
    <w:p w:rsidR="00764B07" w:rsidRDefault="00764B07" w:rsidP="00155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6B7" w:rsidRDefault="005916B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413438"/>
      <w:docPartObj>
        <w:docPartGallery w:val="Page Numbers (Bottom of Page)"/>
        <w:docPartUnique/>
      </w:docPartObj>
    </w:sdtPr>
    <w:sdtEndPr/>
    <w:sdtContent>
      <w:p w:rsidR="00155F15" w:rsidRDefault="005916B7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A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tbl>
    <w:tblPr>
      <w:tblW w:w="0" w:type="auto"/>
      <w:tblLayout w:type="fixed"/>
      <w:tblLook w:val="0000" w:firstRow="0" w:lastRow="0" w:firstColumn="0" w:lastColumn="0" w:noHBand="0" w:noVBand="0"/>
    </w:tblPr>
    <w:tblGrid>
      <w:gridCol w:w="2234"/>
      <w:gridCol w:w="2269"/>
      <w:gridCol w:w="2049"/>
      <w:gridCol w:w="2734"/>
    </w:tblGrid>
    <w:tr w:rsidR="005916B7" w:rsidRPr="00117A8E" w:rsidTr="000571E5">
      <w:trPr>
        <w:trHeight w:val="987"/>
      </w:trPr>
      <w:tc>
        <w:tcPr>
          <w:tcW w:w="2234" w:type="dxa"/>
          <w:vAlign w:val="center"/>
        </w:tcPr>
        <w:p w:rsidR="005916B7" w:rsidRPr="00117A8E" w:rsidRDefault="005916B7" w:rsidP="000571E5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textAlignment w:val="baseline"/>
            <w:rPr>
              <w:rFonts w:ascii="Liberation Serif" w:eastAsia="Noto Sans CJK SC Regular" w:hAnsi="Liberation Serif" w:cs="Mangal"/>
              <w:kern w:val="1"/>
              <w:sz w:val="24"/>
              <w:szCs w:val="21"/>
              <w:lang w:eastAsia="hi-IN" w:bidi="hi-IN"/>
            </w:rPr>
          </w:pPr>
          <w:r w:rsidRPr="00117A8E">
            <w:rPr>
              <w:rFonts w:ascii="Liberation Serif" w:eastAsia="Noto Sans CJK SC Regular" w:hAnsi="Liberation Serif" w:cs="Mangal"/>
              <w:noProof/>
              <w:kern w:val="1"/>
              <w:sz w:val="24"/>
              <w:szCs w:val="21"/>
            </w:rPr>
            <w:drawing>
              <wp:inline distT="0" distB="0" distL="0" distR="0" wp14:anchorId="5CC0E942" wp14:editId="6FC16DC1">
                <wp:extent cx="1167130" cy="552450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713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9" w:type="dxa"/>
          <w:vAlign w:val="center"/>
        </w:tcPr>
        <w:p w:rsidR="005916B7" w:rsidRPr="00117A8E" w:rsidRDefault="005916B7" w:rsidP="000571E5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textAlignment w:val="baseline"/>
            <w:rPr>
              <w:rFonts w:ascii="Liberation Serif" w:eastAsia="Noto Sans CJK SC Regular" w:hAnsi="Liberation Serif" w:cs="Mangal"/>
              <w:kern w:val="1"/>
              <w:sz w:val="24"/>
              <w:szCs w:val="21"/>
              <w:lang w:eastAsia="hi-IN" w:bidi="hi-IN"/>
            </w:rPr>
          </w:pPr>
          <w:r w:rsidRPr="00117A8E">
            <w:rPr>
              <w:rFonts w:ascii="Liberation Serif" w:eastAsia="Noto Sans CJK SC Regular" w:hAnsi="Liberation Serif" w:cs="Mangal"/>
              <w:noProof/>
              <w:kern w:val="1"/>
              <w:sz w:val="24"/>
              <w:szCs w:val="21"/>
            </w:rPr>
            <w:drawing>
              <wp:inline distT="0" distB="0" distL="0" distR="0" wp14:anchorId="6A9C6AB7" wp14:editId="0DB6D403">
                <wp:extent cx="1515110" cy="546100"/>
                <wp:effectExtent l="0" t="0" r="0" b="0"/>
                <wp:docPr id="2" name="Obraz 1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5110" cy="546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9" w:type="dxa"/>
          <w:vAlign w:val="center"/>
        </w:tcPr>
        <w:p w:rsidR="005916B7" w:rsidRPr="00117A8E" w:rsidRDefault="005916B7" w:rsidP="000571E5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textAlignment w:val="baseline"/>
            <w:rPr>
              <w:rFonts w:ascii="Liberation Serif" w:eastAsia="Noto Sans CJK SC Regular" w:hAnsi="Liberation Serif" w:cs="Mangal"/>
              <w:kern w:val="1"/>
              <w:sz w:val="24"/>
              <w:szCs w:val="21"/>
              <w:lang w:eastAsia="hi-IN" w:bidi="hi-IN"/>
            </w:rPr>
          </w:pPr>
          <w:r>
            <w:rPr>
              <w:rFonts w:ascii="Verdana" w:hAnsi="Verdana"/>
              <w:noProof/>
            </w:rPr>
            <w:drawing>
              <wp:inline distT="0" distB="0" distL="0" distR="0" wp14:anchorId="39F02F49" wp14:editId="4E52E633">
                <wp:extent cx="755373" cy="243988"/>
                <wp:effectExtent l="0" t="0" r="6985" b="3810"/>
                <wp:docPr id="3" name="Obraz 3" descr="\\serwer\public\! PAPIER ROPS i LOGA_2017\LOGA\ROPS\!dla LAIKA\logo_GRAYSCAL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serwer\public\! PAPIER ROPS i LOGA_2017\LOGA\ROPS\!dla LAIKA\logo_GRAYSCAL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8175" cy="244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34" w:type="dxa"/>
          <w:vAlign w:val="center"/>
        </w:tcPr>
        <w:p w:rsidR="005916B7" w:rsidRPr="00117A8E" w:rsidRDefault="005916B7" w:rsidP="000571E5">
          <w:pPr>
            <w:tabs>
              <w:tab w:val="left" w:pos="2055"/>
            </w:tabs>
            <w:suppressAutoHyphens/>
            <w:snapToGrid w:val="0"/>
            <w:spacing w:after="0" w:line="240" w:lineRule="auto"/>
            <w:jc w:val="center"/>
            <w:textAlignment w:val="baseline"/>
            <w:rPr>
              <w:rFonts w:ascii="Liberation Serif" w:eastAsia="Noto Sans CJK SC Regular" w:hAnsi="Liberation Serif" w:cs="Mangal"/>
              <w:kern w:val="1"/>
              <w:sz w:val="24"/>
              <w:szCs w:val="21"/>
              <w:lang w:eastAsia="hi-IN" w:bidi="hi-IN"/>
            </w:rPr>
          </w:pPr>
          <w:r w:rsidRPr="00117A8E">
            <w:rPr>
              <w:rFonts w:ascii="Liberation Serif" w:eastAsia="Noto Sans CJK SC Regular" w:hAnsi="Liberation Serif" w:cs="Mangal"/>
              <w:b/>
              <w:noProof/>
              <w:kern w:val="1"/>
              <w:sz w:val="24"/>
              <w:szCs w:val="21"/>
            </w:rPr>
            <w:drawing>
              <wp:inline distT="0" distB="0" distL="0" distR="0" wp14:anchorId="5D5614D5" wp14:editId="4A6A1535">
                <wp:extent cx="1597025" cy="477520"/>
                <wp:effectExtent l="19050" t="0" r="317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7025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55F15" w:rsidRDefault="00155F1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6B7" w:rsidRDefault="005916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B07" w:rsidRDefault="00764B07" w:rsidP="00155F15">
      <w:pPr>
        <w:spacing w:after="0" w:line="240" w:lineRule="auto"/>
      </w:pPr>
      <w:r>
        <w:separator/>
      </w:r>
    </w:p>
  </w:footnote>
  <w:footnote w:type="continuationSeparator" w:id="0">
    <w:p w:rsidR="00764B07" w:rsidRDefault="00764B07" w:rsidP="00155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6B7" w:rsidRDefault="005916B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017" w:rsidRPr="00AF7017" w:rsidRDefault="00AF7017" w:rsidP="00AF7017">
    <w:pPr>
      <w:pStyle w:val="Nagwek"/>
    </w:pPr>
    <w:r w:rsidRPr="00AF7017"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4190985</wp:posOffset>
          </wp:positionH>
          <wp:positionV relativeFrom="paragraph">
            <wp:posOffset>-321989</wp:posOffset>
          </wp:positionV>
          <wp:extent cx="1533304" cy="489097"/>
          <wp:effectExtent l="19050" t="0" r="0" b="0"/>
          <wp:wrapTight wrapText="bothSides">
            <wp:wrapPolygon edited="0">
              <wp:start x="538" y="0"/>
              <wp:lineTo x="-269" y="20383"/>
              <wp:lineTo x="21501" y="20383"/>
              <wp:lineTo x="21501" y="15287"/>
              <wp:lineTo x="18276" y="13588"/>
              <wp:lineTo x="17470" y="0"/>
              <wp:lineTo x="5644" y="0"/>
              <wp:lineTo x="538" y="0"/>
            </wp:wrapPolygon>
          </wp:wrapTight>
          <wp:docPr id="5" name="Obraz 2" descr="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colo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0985" cy="484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16B7" w:rsidRDefault="005916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277A5"/>
    <w:multiLevelType w:val="hybridMultilevel"/>
    <w:tmpl w:val="8716E2A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3A0B073B"/>
    <w:multiLevelType w:val="hybridMultilevel"/>
    <w:tmpl w:val="786C5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E50"/>
    <w:rsid w:val="000953B2"/>
    <w:rsid w:val="00155F15"/>
    <w:rsid w:val="003A5E50"/>
    <w:rsid w:val="003E0933"/>
    <w:rsid w:val="00424F50"/>
    <w:rsid w:val="004B34FA"/>
    <w:rsid w:val="00537EC6"/>
    <w:rsid w:val="00560F59"/>
    <w:rsid w:val="005916B7"/>
    <w:rsid w:val="00596EBE"/>
    <w:rsid w:val="006A79F8"/>
    <w:rsid w:val="00756E0F"/>
    <w:rsid w:val="00764B07"/>
    <w:rsid w:val="00792078"/>
    <w:rsid w:val="007D4A83"/>
    <w:rsid w:val="00AB134B"/>
    <w:rsid w:val="00AF7017"/>
    <w:rsid w:val="00DD6BB3"/>
    <w:rsid w:val="00FB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5F1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E5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F15"/>
  </w:style>
  <w:style w:type="paragraph" w:styleId="Stopka">
    <w:name w:val="footer"/>
    <w:basedOn w:val="Normalny"/>
    <w:link w:val="StopkaZnak"/>
    <w:uiPriority w:val="99"/>
    <w:unhideWhenUsed/>
    <w:rsid w:val="0015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F15"/>
  </w:style>
  <w:style w:type="character" w:customStyle="1" w:styleId="Nagwek1Znak">
    <w:name w:val="Nagłówek 1 Znak"/>
    <w:basedOn w:val="Domylnaczcionkaakapitu"/>
    <w:link w:val="Nagwek1"/>
    <w:uiPriority w:val="9"/>
    <w:rsid w:val="00155F15"/>
    <w:rPr>
      <w:rFonts w:ascii="Times New Roman" w:eastAsiaTheme="majorEastAsia" w:hAnsi="Times New Roman" w:cstheme="majorBidi"/>
      <w:b/>
      <w:bCs/>
      <w:color w:val="000000" w:themeColor="text1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5F15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5F1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155F15"/>
    <w:rPr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155F15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5F15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55F1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155F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55F1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5E5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5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F15"/>
  </w:style>
  <w:style w:type="paragraph" w:styleId="Stopka">
    <w:name w:val="footer"/>
    <w:basedOn w:val="Normalny"/>
    <w:link w:val="StopkaZnak"/>
    <w:uiPriority w:val="99"/>
    <w:unhideWhenUsed/>
    <w:rsid w:val="00155F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F15"/>
  </w:style>
  <w:style w:type="character" w:customStyle="1" w:styleId="Nagwek1Znak">
    <w:name w:val="Nagłówek 1 Znak"/>
    <w:basedOn w:val="Domylnaczcionkaakapitu"/>
    <w:link w:val="Nagwek1"/>
    <w:uiPriority w:val="9"/>
    <w:rsid w:val="00155F15"/>
    <w:rPr>
      <w:rFonts w:ascii="Times New Roman" w:eastAsiaTheme="majorEastAsia" w:hAnsi="Times New Roman" w:cstheme="majorBidi"/>
      <w:b/>
      <w:bCs/>
      <w:color w:val="000000" w:themeColor="text1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5F15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5F1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155F15"/>
    <w:rPr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155F15"/>
    <w:pPr>
      <w:spacing w:after="100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5F15"/>
    <w:pPr>
      <w:spacing w:after="100"/>
    </w:p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155F1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155F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A074F-D11F-472D-80B4-5A672677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963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akaminska</cp:lastModifiedBy>
  <cp:revision>3</cp:revision>
  <cp:lastPrinted>2019-06-05T08:50:00Z</cp:lastPrinted>
  <dcterms:created xsi:type="dcterms:W3CDTF">2019-06-05T08:05:00Z</dcterms:created>
  <dcterms:modified xsi:type="dcterms:W3CDTF">2019-06-05T08:51:00Z</dcterms:modified>
</cp:coreProperties>
</file>